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99" w:rsidRDefault="00C13F99" w:rsidP="00C13F9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УТВЕРЖДЕН</w:t>
      </w:r>
    </w:p>
    <w:p w:rsidR="00C13F99" w:rsidRPr="00C13F99" w:rsidRDefault="00C13F99" w:rsidP="00C13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13F99" w:rsidRPr="00C13F99" w:rsidRDefault="00C13F99" w:rsidP="00C13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13F99" w:rsidRPr="00C13F99" w:rsidRDefault="00C13F99" w:rsidP="00C13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от 27.12.2005 N 337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C13F99">
        <w:rPr>
          <w:rFonts w:ascii="Times New Roman" w:hAnsi="Times New Roman" w:cs="Times New Roman"/>
          <w:sz w:val="24"/>
          <w:szCs w:val="24"/>
        </w:rPr>
        <w:t>УСТАВ</w:t>
      </w:r>
    </w:p>
    <w:p w:rsidR="00DB4C61" w:rsidRDefault="00C13F99" w:rsidP="00C13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</w:t>
      </w:r>
    </w:p>
    <w:p w:rsidR="00C13F99" w:rsidRPr="00C13F99" w:rsidRDefault="00C13F99" w:rsidP="00C13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13F99" w:rsidRPr="00C13F99" w:rsidRDefault="00C13F99" w:rsidP="00C13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"ГОСУДАРСТВЕННЫЙ ЭКСПЕРТНЫЙ ИНСТИТУТ</w:t>
      </w:r>
    </w:p>
    <w:p w:rsidR="00C13F99" w:rsidRPr="00C13F99" w:rsidRDefault="00C13F99" w:rsidP="00C13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РЕГИОНАЛЬНОГО ЗАКОНОДАТЕЛЬСТВА"</w:t>
      </w:r>
    </w:p>
    <w:p w:rsidR="00C13F99" w:rsidRPr="00C13F99" w:rsidRDefault="00C13F99" w:rsidP="00C13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C13F99" w:rsidRPr="00C13F99" w:rsidRDefault="00C13F99" w:rsidP="00C13F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1.1. Государственное казенное учреждение Ленинградской области "Государственный экспертный институт регионального законодательства" (далее - Учреждение) создано в соответствии с </w:t>
      </w:r>
      <w:hyperlink r:id="rId4" w:history="1">
        <w:r w:rsidRPr="00C13F9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13F99">
        <w:rPr>
          <w:rFonts w:ascii="Times New Roman" w:hAnsi="Times New Roman" w:cs="Times New Roman"/>
          <w:sz w:val="24"/>
          <w:szCs w:val="24"/>
        </w:rPr>
        <w:t xml:space="preserve"> Губернатора Ленинградской </w:t>
      </w:r>
      <w:r>
        <w:rPr>
          <w:rFonts w:ascii="Times New Roman" w:hAnsi="Times New Roman" w:cs="Times New Roman"/>
          <w:sz w:val="24"/>
          <w:szCs w:val="24"/>
        </w:rPr>
        <w:t>области от 19 января 1996 года №</w:t>
      </w:r>
      <w:r w:rsidRPr="00C13F99">
        <w:rPr>
          <w:rFonts w:ascii="Times New Roman" w:hAnsi="Times New Roman" w:cs="Times New Roman"/>
          <w:sz w:val="24"/>
          <w:szCs w:val="24"/>
        </w:rPr>
        <w:t xml:space="preserve"> 3-пг "О государственном экспертном институте регионального законодательства".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Учреждение зарегистрировано и внесено в реестр Ленинградской областной регистрационной п</w:t>
      </w:r>
      <w:r>
        <w:rPr>
          <w:rFonts w:ascii="Times New Roman" w:hAnsi="Times New Roman" w:cs="Times New Roman"/>
          <w:sz w:val="24"/>
          <w:szCs w:val="24"/>
        </w:rPr>
        <w:t>алатой 29 января 1996 года под №</w:t>
      </w:r>
      <w:r w:rsidRPr="00C13F99">
        <w:rPr>
          <w:rFonts w:ascii="Times New Roman" w:hAnsi="Times New Roman" w:cs="Times New Roman"/>
          <w:sz w:val="24"/>
          <w:szCs w:val="24"/>
        </w:rPr>
        <w:t xml:space="preserve"> 0068 на основании приказа директора регистрационной палаты от 19 января 1996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C13F99">
        <w:rPr>
          <w:rFonts w:ascii="Times New Roman" w:hAnsi="Times New Roman" w:cs="Times New Roman"/>
          <w:sz w:val="24"/>
          <w:szCs w:val="24"/>
        </w:rPr>
        <w:t xml:space="preserve"> 205/83.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Устав Учреждения утвержден в новой редакции постановлением Правительства Ленинградской о</w:t>
      </w:r>
      <w:r>
        <w:rPr>
          <w:rFonts w:ascii="Times New Roman" w:hAnsi="Times New Roman" w:cs="Times New Roman"/>
          <w:sz w:val="24"/>
          <w:szCs w:val="24"/>
        </w:rPr>
        <w:t>бласти от 27 декабря 2005 года №</w:t>
      </w:r>
      <w:r w:rsidRPr="00C13F99">
        <w:rPr>
          <w:rFonts w:ascii="Times New Roman" w:hAnsi="Times New Roman" w:cs="Times New Roman"/>
          <w:sz w:val="24"/>
          <w:szCs w:val="24"/>
        </w:rPr>
        <w:t xml:space="preserve"> 337.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Изменение типа Учреждения (создание государственного казенного учреждения) осуществлено в соответствии с </w:t>
      </w:r>
      <w:hyperlink r:id="rId5" w:history="1">
        <w:r w:rsidRPr="00C13F9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13F99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30 ноября 2010 года N 324.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1.2. Собственником имущества и учредителем Учреждения является Ленинградская область (далее - собственник).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1.3. Полное наименование Учреждения - государственное казенное учреждение Ленинградской области "Государственный экспертный институт регионального законодательства".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Сокращенное наименование Учреждения - ГКУЛО "ГЭИРЗ".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1.4. Учреждение является унитарной некоммерческой организацией, не наделенной правом собственности на имущество, закрепленное за ней собственником.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1.5. Учреждение подведомственно (подотчетно и подконтрольно) Правительству Ленинградской области (далее - отраслевой орган) и подчиняется вице-губернатору Ленинградской области по внутренней политике.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C13F99">
        <w:rPr>
          <w:rFonts w:ascii="Times New Roman" w:hAnsi="Times New Roman" w:cs="Times New Roman"/>
          <w:sz w:val="24"/>
          <w:szCs w:val="24"/>
        </w:rPr>
        <w:t>В своей деятельности Учреждение взаимодействует с органами законодательной, исполнительной и судебной власти Российской Федерации, Законодательным собранием Ленинградской области, Губернатором Ленинградской области, Правительством Ленинградской области, отраслевыми, территориальными и иными органами исполнительной власти Ленинградской области, Избирательной комиссией Ленинградской области, органами местного самоуправления муниципальных образований Ленинградской области, органами государственной власти и органами местного самоуправления иных субъектов Российской Федерации, средствами массовой информации, организациями, общественными</w:t>
      </w:r>
      <w:proofErr w:type="gramEnd"/>
      <w:r w:rsidRPr="00C13F99">
        <w:rPr>
          <w:rFonts w:ascii="Times New Roman" w:hAnsi="Times New Roman" w:cs="Times New Roman"/>
          <w:sz w:val="24"/>
          <w:szCs w:val="24"/>
        </w:rPr>
        <w:t xml:space="preserve"> объединениями и гражданами, международными организациями и иностранными юридическими лицами, а также с временными и постоянными ведомственными и межведомственными рабочими органами.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1.7. Учреждение является юридическим лицом, имеет бюджетную смету, отдельный </w:t>
      </w:r>
      <w:r w:rsidRPr="00C13F99">
        <w:rPr>
          <w:rFonts w:ascii="Times New Roman" w:hAnsi="Times New Roman" w:cs="Times New Roman"/>
          <w:sz w:val="24"/>
          <w:szCs w:val="24"/>
        </w:rPr>
        <w:lastRenderedPageBreak/>
        <w:t>баланс, лицевые счета, открываемые в территориальном органе Федерального казначейства и/или комитете финансов Ленинградской области, штампы, круглую печать с изображением герба Ленинградской области со своим наименованием и наименованием Администрации Ленинградской области, бланки.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1.8. Функции и полномочия учредителя и собственника имущества Учреждения (за исключением полномочий главного распорядителя бюджетных средств) осуществляют отраслевой орган и Ленинградский областной комитет по управлению государственным имуществом (далее - </w:t>
      </w:r>
      <w:proofErr w:type="spellStart"/>
      <w:r w:rsidRPr="00C13F99">
        <w:rPr>
          <w:rFonts w:ascii="Times New Roman" w:hAnsi="Times New Roman" w:cs="Times New Roman"/>
          <w:sz w:val="24"/>
          <w:szCs w:val="24"/>
        </w:rPr>
        <w:t>Леноблкомимущество</w:t>
      </w:r>
      <w:proofErr w:type="spellEnd"/>
      <w:r w:rsidRPr="00C13F99">
        <w:rPr>
          <w:rFonts w:ascii="Times New Roman" w:hAnsi="Times New Roman" w:cs="Times New Roman"/>
          <w:sz w:val="24"/>
          <w:szCs w:val="24"/>
        </w:rPr>
        <w:t>).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1.9.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Учреждения несет собственник.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1.10. Учреждение от своего имени приобретает имущественные и личные неимущественные права и </w:t>
      </w:r>
      <w:proofErr w:type="gramStart"/>
      <w:r w:rsidRPr="00C13F99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C13F99">
        <w:rPr>
          <w:rFonts w:ascii="Times New Roman" w:hAnsi="Times New Roman" w:cs="Times New Roman"/>
          <w:sz w:val="24"/>
          <w:szCs w:val="24"/>
        </w:rPr>
        <w:t>, выступает истцом и ответчиком в суде, арбитражном и третейском суде в соответствии с законодательством Российской Федерации.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1.11. В своей деятельности Учреждение руководствуется </w:t>
      </w:r>
      <w:hyperlink r:id="rId6" w:history="1">
        <w:r w:rsidRPr="00C13F99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C13F9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федеральными правовыми актами, областными законами и иными правовыми актами Ленинградской области, а также настоящим Уставом.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1.12. Место нахождения Учреждения: Ленинградская область, город Всеволожск.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2. Цели и виды деятельности Учреждения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2.1. Целями деятельности Учреждения являются научное обеспечение законопроектной деятельности органов государственной власти Ленинградской области и повышение уровня юридической подготовки законодательства Ленинградской области, а также обеспечение деятельности Общественной палаты Ленинградской области.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2.2. Учреждение не ставит перед собой получение прибыли в качестве основной цели деятельности. Учреждение постольку, поскольку это служит достижению целей, ради которых оно создано, вправе осуществлять приносящую доходы деятельность.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2.3. Для достижения уставных целей Учреждение осуществляет в порядке, установленном действующим законодательством, следующие виды деятельности: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проведение научных исследований фундаментального и прикладного характера;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разработка научных концепций развития законодательства Ленинградской области;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подготовка по поручению Губернатора Ленинградской области и отраслевого органа проектов федеральных и областных законов;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подготовка программ законопроектной деятельности Губернатора Ленинградской области и Правительства Ленинградской области и их научное обоснование;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анализ практики применения федерального и областного законодательства;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осуществление научно-правовой экспертизы федеральных и областных законопроектов, иных правовых актов, документов;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выполнение иных поручений Губернатора Ленинградской области и отраслевого органа по вопросам компетенции Учреждения;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осуществление правового, информационного и технологического обеспечения деятельности уполномоченного органа исполнительной власти Ленинградской области по организации и ведению регистра муниципальных нормативных правовых актов Ленинградской области;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осуществление систематизации, анализа и оценки информации, получаемой органами исполнительной власти Ленинградской области в процессе проведения мониторинга </w:t>
      </w:r>
      <w:proofErr w:type="spellStart"/>
      <w:r w:rsidRPr="00C13F99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C13F99">
        <w:rPr>
          <w:rFonts w:ascii="Times New Roman" w:hAnsi="Times New Roman" w:cs="Times New Roman"/>
          <w:sz w:val="24"/>
          <w:szCs w:val="24"/>
        </w:rPr>
        <w:t xml:space="preserve"> областных законов и иных правовых актов Ленинградской области;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организационное, правовое, аналитическое, информационное, документационное, </w:t>
      </w:r>
      <w:r w:rsidRPr="00C13F99">
        <w:rPr>
          <w:rFonts w:ascii="Times New Roman" w:hAnsi="Times New Roman" w:cs="Times New Roman"/>
          <w:sz w:val="24"/>
          <w:szCs w:val="24"/>
        </w:rPr>
        <w:lastRenderedPageBreak/>
        <w:t>финансовое и материально-техническое обеспечение деятельности Общественной палаты Ленинградской области.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2.4. Право осуществлять деятельность, на которую в соответствии с федеральным законом требуется лицензия, возникает у Учреждения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 Имущество Учреждения</w:t>
      </w:r>
    </w:p>
    <w:p w:rsidR="00C13F99" w:rsidRPr="00C13F99" w:rsidRDefault="00C13F99" w:rsidP="00C13F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3.1. Имущество Учреждения находится в государственной собственности Ленинградской области и закреплено за Учреждением на праве оперативного управления.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3.2. Право оперативного управления Учреждения в отношении движимого имущества Ленинградской области возникает у Учреждения с момента передачи ему этого имущества, кроме случаев, установленных действующим законодательством.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3.3. Право оперативного управления Учреждения в </w:t>
      </w:r>
      <w:proofErr w:type="gramStart"/>
      <w:r w:rsidRPr="00C13F99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13F99">
        <w:rPr>
          <w:rFonts w:ascii="Times New Roman" w:hAnsi="Times New Roman" w:cs="Times New Roman"/>
          <w:sz w:val="24"/>
          <w:szCs w:val="24"/>
        </w:rPr>
        <w:t xml:space="preserve"> переданного Учреждению Ленинградской областью недвижимого имущества возникает у Учреждения с момента государственной регистрации права оперативного управления Учреждения на это имущество.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3.4. Доходы Учреждения, полученные от осуществления приносящей доходы деятельности, в полном объеме поступают в доход областного бюджета Ленинградской области.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3.5. Имущество Учреждения: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1) денежные средства, выделенные Учреждению собственником согласно бюджетной смете;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2) имущество, закрепленное за Учреждением собственником;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3) имущество, приобретенное за счет средств, выделенных собственником;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4) - 5) исключены.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6) имущество, поступившее Учреждению по иным основаниям, не запрещенным законом (в том числе добровольные имущественные взносы и пожертвования).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3.6. Исключен. 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3.7. Учреждение осуществляет правомочия владения и пользования имуществом, находящимся в оперативном управлении, в пределах, установленных действующим законодательством, исключительно для достижения предусмотренных Уставом целей в соответствии с назначением имущества.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3.8. Средства, выделенные Ленинградской областью Учреждению из бюджета, должны быть использованы по целевому назначению в соответствии с утвержденной в установленном порядке бюджетной сметой.</w:t>
      </w:r>
    </w:p>
    <w:p w:rsid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3.9 - 3.10. Исключены. 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3.11. Собственник имущества, закрепленного за Учреждением,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3.12. Финансовое обеспечение деятельности Учреждения осуществляется за счет средств областного бюджета Ленинградской области на основании бюджетной сметы.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3.13. Права Учреждения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3.14. Учреждение является главным распорядителем бюджетных средств Ленинградской области.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4. Права и обязанности Учреждения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4.1. В целях реализации уставной деятельности Учреждение имеет право: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1) планировать и осуществлять свою деятельность исходя из уставных целей, </w:t>
      </w:r>
      <w:r w:rsidRPr="00C13F99">
        <w:rPr>
          <w:rFonts w:ascii="Times New Roman" w:hAnsi="Times New Roman" w:cs="Times New Roman"/>
          <w:sz w:val="24"/>
          <w:szCs w:val="24"/>
        </w:rPr>
        <w:lastRenderedPageBreak/>
        <w:t>заданий Губернатора Ленинградской области, отраслевого органа и вице-губернатора Ленинградской области по внутренней политике в пределах видов деятельности, предусмотренных Уставом, а также заданий председателя Общественной палаты Ленинградской области, осуществляющего общее руководство деятельностью аппарата Общественной палаты Ленинградской области;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2) в установленном порядке совершать различные сделки, не противоречащие Уставу и не запрещенные действующим законодательством;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3) определять структуру, штаты, нормы, условия оплаты труда работников Учреждения в соответствии с действующим законодательством и в пределах средств, выделенных на эти цели по бюджетной смете;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4) давать экспертные заключения по проектам федеральных и областных законов, иных правовых актов, запрашивать и получать на безвозмездной основе от органов государственной власти Ленинградской области необходимую для осуществления своей деятельности информацию;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5) привлекать на договорной основе для разработки проектов законов и другой научно-прикладной продукции ученых и специалистов, формировать на договорной основе временные творческие коллективы;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5-1) заключать по поручению председателя Общественной палаты Ленинградской области договоры на экспертизу проектов законов и иных правовых актов с организациями, в том числе с общественными объединениями и объединениями некоммерческих организаций, и с отдельными экспертами в пределах средств областного бюджета Ленинградской области, предусмотренных на указанные цели в бюджетной смете Учреждения;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6) составлять аналитические и информационные обзоры состояния и развития федерального и областного законодательства;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7) развивать связи с российскими и зарубежными научными правовыми учреждениями, а также с юридическими высшими учебными заведениями, проводить совместно с ними научные исследования и конференции;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8) выполнять научно-исследовательские, экспертно-правовые и консультационные работы по договорам с другими организациями, включая зарубежные;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9) проводить консультации, научно-практические конференции, семинары по проблемам совершенствования законодательства;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10) изучать опыт, в том числе зарубежный, в сфере законотворческой деятельности;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11) осуществлять другие права, не противоречащие действующему законодательству, целям и видам деятельности Учреждения, установленным настоящим Уставом.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4.2. Учреждение обязано: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1) осуществлять деятельность в соответствии с действующим законодательством и настоящим Уставом;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2) использовать по назначению переданное Учреждению имущество и обеспечивать его сохранность;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3) выполнять в полном объеме и в указываемые сроки задания Губернатора Ленинградской области, отраслевого органа, вице-губернатора Ленинградской области по внутренней политике и председателя Общественной палаты Ленинградской области;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4) согласовывать с собственником отчуждение имущества либо распоряжение им иным образом;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5) при </w:t>
      </w:r>
      <w:proofErr w:type="gramStart"/>
      <w:r w:rsidRPr="00C13F99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C13F99">
        <w:rPr>
          <w:rFonts w:ascii="Times New Roman" w:hAnsi="Times New Roman" w:cs="Times New Roman"/>
          <w:sz w:val="24"/>
          <w:szCs w:val="24"/>
        </w:rPr>
        <w:t xml:space="preserve"> конфликта интересов заинтересованных лиц и Учреждения совершать сделки в порядке, установленном действующим законодательством и настоящим Уставом;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абзацы второй - седьмой исключены. 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6) участвовать в выполнении государственных программ Ленинградской области, ведомственных целевых программ Ленинградской области, а также общегосударственных </w:t>
      </w:r>
      <w:r w:rsidRPr="00C13F99">
        <w:rPr>
          <w:rFonts w:ascii="Times New Roman" w:hAnsi="Times New Roman" w:cs="Times New Roman"/>
          <w:sz w:val="24"/>
          <w:szCs w:val="24"/>
        </w:rPr>
        <w:lastRenderedPageBreak/>
        <w:t>программ, соответствующих профилю Учреждения, в объеме предоставляемого для этого финансирования;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6-1) компенсировать членам Общественной палаты Ленинградской области расходы, понесенные за счет собственных сре</w:t>
      </w:r>
      <w:proofErr w:type="gramStart"/>
      <w:r w:rsidRPr="00C13F99"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 w:rsidRPr="00C13F99">
        <w:rPr>
          <w:rFonts w:ascii="Times New Roman" w:hAnsi="Times New Roman" w:cs="Times New Roman"/>
          <w:sz w:val="24"/>
          <w:szCs w:val="24"/>
        </w:rPr>
        <w:t>язи с осуществлением ими полномочий членов Общественной палаты Ленинградской области в порядке и размерах, определенных нормативными правовыми актами Ленинградской области;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7) обеспечивать безопасные условия труда, осуществление мер социальной защиты работников и нести ответственность в установленном законодательством порядке за ущерб, причиненный работникам;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8) обеспечивать своевременно и в полном объеме выплату работникам заработной платы, необходимых налоговых отчислений, взносов и иных выплат;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9) осуществлять страхование государственного имущества, а также личное страхование работников в порядке и случаях, предусмотренных законодательством;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10) осуществлять мероприятия по гражданской обороне и мобилизационной подготовке в соответствии с законодательством Российской Федерации;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11) исключен. 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12) своевременно представлять в установленном порядке бюджетные заявки, а также отчеты, содержащие сведения о расходовании бюджетных средств и об использовании иного имущества;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13) порядок, состав, сроки подготовки, согласования и утверждения бюджетной заявки определяются действующими нормативными правовыми актами Ленинградской области;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14) вести в установленном порядке бухгалтерский учет и отчетность, а также статистическую отчетность;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15) представлять в установленные Правительством Ленинградской области сроки и порядке сведения об имуществе, принадлежащем Учреждению;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F99">
        <w:rPr>
          <w:rFonts w:ascii="Times New Roman" w:hAnsi="Times New Roman" w:cs="Times New Roman"/>
          <w:sz w:val="24"/>
          <w:szCs w:val="24"/>
        </w:rPr>
        <w:t>16) обеспечивать условия для проведения органами или организациями, уполномоченными федеральным законодательством, областными законами или Правительством Ленинградской области, проверок деятельности Учреждения, а также использования по назначению и сохранности переданного Учреждению имущества собственника, предоставлять уполномоченным государственными органами лицам запрашиваемые документы и информацию,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</w:t>
      </w:r>
      <w:proofErr w:type="gramEnd"/>
      <w:r w:rsidRPr="00C13F99">
        <w:rPr>
          <w:rFonts w:ascii="Times New Roman" w:hAnsi="Times New Roman" w:cs="Times New Roman"/>
          <w:sz w:val="24"/>
          <w:szCs w:val="24"/>
        </w:rPr>
        <w:t xml:space="preserve"> с любыми документами Учреждения для осуществления проверок его деятельности.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2F1D">
        <w:rPr>
          <w:rFonts w:ascii="Times New Roman" w:hAnsi="Times New Roman" w:cs="Times New Roman"/>
          <w:sz w:val="24"/>
          <w:szCs w:val="24"/>
        </w:rPr>
        <w:t>5. Управление Учреждением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5.1. Текущее руководство деятельностью Учреждения осуществляется научным советом Учреждения (коллегиальным исполнительным органом) и исполнительным директором (единоличным исполнительным органом).</w:t>
      </w:r>
    </w:p>
    <w:p w:rsidR="00C13F99" w:rsidRPr="00C13F99" w:rsidRDefault="00C13F99" w:rsidP="00032F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5.2. Компетенция исполнительных органов Учреждения определяется Гражданским </w:t>
      </w:r>
      <w:hyperlink r:id="rId7" w:history="1">
        <w:r w:rsidRPr="00C13F9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13F9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C13F9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13F99"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организациях", нормативными правовыми актами Ленинградской области, настоящим Уставом.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5.3. Научный совет Учреждения осуществляет научное руководство и координацию основных видов уставной деятельности Учреждения.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5.4. Основными функциями научного совета Учреждения являются: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рассмотрение планов и координация основных направлений деятельности Учреждения;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определение основных направлений научно-технического развития Учреждения;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организация проведения научных исследований фундаментального и прикладного </w:t>
      </w:r>
      <w:r w:rsidRPr="00C13F99">
        <w:rPr>
          <w:rFonts w:ascii="Times New Roman" w:hAnsi="Times New Roman" w:cs="Times New Roman"/>
          <w:sz w:val="24"/>
          <w:szCs w:val="24"/>
        </w:rPr>
        <w:lastRenderedPageBreak/>
        <w:t>характера в сфере законопроектной деятельности;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рассмотрение и оценка научных результатов деятельности Учреждения.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5.5. Порядок формирования научного совета Учреждения, осуществления деятельности научного совета и принятия им решений устанавливается настоящим Уставом и Положением о научном совете Учреждения, утверждаемым председателем научного совета.</w:t>
      </w:r>
    </w:p>
    <w:p w:rsidR="00C13F99" w:rsidRPr="00C13F99" w:rsidRDefault="00C13F99" w:rsidP="00032F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5.6. Общее руководство деятельностью научного совета Учреждения осуществляет председатель научного совета, назначаемый на должность Губернатором Ленинградской области.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5.7. Правительство Ленинградской области без проведения конкурса назначает на должность и освобождает от должности: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исполнительного директора Учреждения по представлению вице-губернатора Ленинградской области по внутренней политике;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руководителя аппарата Общественной палаты Ленинградской области по представлению Совета Общественной палаты Ленинградской области.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Трудовой договор с исполнительным директором Учреждения от имени Учреждения заключает вице-губернатор Ленинградской области по внутренней политике.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Трудовой договор с руководителем аппарата Общественной палаты Ленинградской области от имени Учреждения заключает исполнительный директор.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5.8. Исполнительный директор Учреждения осуществляет текущее руководство хозяйственной деятельностью Учреждения и без доверенности действует от имени Учреждения, в том числе представляет его интересы и совершает сделки.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При этом исполнительный директор Учреждения совершает любые действия, необходимые для реализации данной функции, кроме решения вопросов, отнесенных к компетенции научного совета Учреждения.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5.9. Исполнительный директор Учреждения действует по принципу единоначалия и несет ответственность за последствия своих действий в соответствии с законодательством и настоящим Уставом.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5.10. Права и обязанности исполнительного директора Учреждения, а также основания для расторжения трудового договора с ним устанавливаются законодательством, настоящим Уставом.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5.11. Исполнительный директор Учреждения организует работу Учреждения, выдает доверенности, открывает лицевые счета в территориальном органе Федерального казначейства </w:t>
      </w:r>
      <w:proofErr w:type="gramStart"/>
      <w:r w:rsidRPr="00C13F9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13F99">
        <w:rPr>
          <w:rFonts w:ascii="Times New Roman" w:hAnsi="Times New Roman" w:cs="Times New Roman"/>
          <w:sz w:val="24"/>
          <w:szCs w:val="24"/>
        </w:rPr>
        <w:t>или) Комитете финансов Ленинградской области, в пределах выделенных бюджетных средств разрабатывает штатное расписание Учреждения и положение о ежегодных дополнительных оплачиваемых отпусках работникам с ненормированным рабочим днем общей продолжительностью не более 18 дней и представляет их на утверждение в отраслевой орган, в соответствии со своей компетенцией издает приказы и другие акты, принимает на работу и увольняет работников Учреждения, применяет к работникам меры поощрения и дисциплинарного взыскания, а также осуществляет иные функции, предусмотренные законодательством Российской Федерации и законодательством Ленинградской области.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5.12. Исполнительный директор Учреждения в установленном законодательством порядке несет полную материальную ответственность за прямой действительный ущерб, причиненный Учреждению.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5.13. Исполнительный директор Учреждения несет персональную ответственность в соответствии с законодательством за своевременность представления, полноту и достоверность отчетности Учреждения, предусмотренной законодательством Российской Федерации и Ленинградской области.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5.14. Исполнительный директор Учреждения: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ежеквартально в сроки, предусмотренные для сдачи бухгалтерской отчетности, направляет копии бухгалтерской и государственной статистической отчетности в </w:t>
      </w:r>
      <w:r w:rsidRPr="00C13F99">
        <w:rPr>
          <w:rFonts w:ascii="Times New Roman" w:hAnsi="Times New Roman" w:cs="Times New Roman"/>
          <w:sz w:val="24"/>
          <w:szCs w:val="24"/>
        </w:rPr>
        <w:lastRenderedPageBreak/>
        <w:t xml:space="preserve">отраслевой орган и в </w:t>
      </w:r>
      <w:proofErr w:type="spellStart"/>
      <w:r w:rsidRPr="00C13F99">
        <w:rPr>
          <w:rFonts w:ascii="Times New Roman" w:hAnsi="Times New Roman" w:cs="Times New Roman"/>
          <w:sz w:val="24"/>
          <w:szCs w:val="24"/>
        </w:rPr>
        <w:t>Леноблкомимущество</w:t>
      </w:r>
      <w:proofErr w:type="spellEnd"/>
      <w:r w:rsidRPr="00C13F99">
        <w:rPr>
          <w:rFonts w:ascii="Times New Roman" w:hAnsi="Times New Roman" w:cs="Times New Roman"/>
          <w:sz w:val="24"/>
          <w:szCs w:val="24"/>
        </w:rPr>
        <w:t>;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до 1 апреля текущего года направляет в отраслевой орган отчет о результатах финансово-хозяйственной деятельности Учреждения в минувшем финансовом году по форме, утвержденной Правительством Ленинградской области, с приложением документов годовой бухгалтерской и статистической отчетности.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5.14-1. </w:t>
      </w:r>
      <w:proofErr w:type="gramStart"/>
      <w:r w:rsidRPr="00C13F99">
        <w:rPr>
          <w:rFonts w:ascii="Times New Roman" w:hAnsi="Times New Roman" w:cs="Times New Roman"/>
          <w:sz w:val="24"/>
          <w:szCs w:val="24"/>
        </w:rPr>
        <w:t>Председатель Общественной палаты Ленинградской области осуществляет общее руководство деятельностью аппарата Общественной палаты Ленинградской области, являющегося подразделением Учреждения, осуществляющим 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Общественной палаты Ленинградской области.</w:t>
      </w:r>
      <w:proofErr w:type="gramEnd"/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5.15. Состав и объем сведений, составляющих служебную и коммерческую тайну, а также порядок их защиты определяются исполнительным директором в соответствии с нормативными правовыми актами Российской Федерации и Ленинградской области.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5.16. Утратил силу с 1 мая 2017 года. </w:t>
      </w:r>
    </w:p>
    <w:p w:rsidR="00C13F99" w:rsidRPr="00C13F99" w:rsidRDefault="00C13F99" w:rsidP="00C13F9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6. Филиалы и представительства Учреждения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6.1. Учреждение по согласованию с отраслевым органом может создавать филиалы и открывать представительства.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6.2. Положения о филиалах и представительствах, а также изменения и дополнения этих положений утверждаются исполнительным директором Учреждения по согласованию с отраслевым органом.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6.3. Имущество филиалов и представительств учитывается на их балансе, являющемся частью баланса Учреждения.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6.4. Руководители филиалов и представительств назначаются на должность и освобождаются от должности исполнительным директором Учреждения по согласованию с отраслевым органом.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6.5. Руководители филиалов и представительств наделяются полномочиями и действуют на основании доверенности, выданной им исполнительным директором Учреждения. При освобождении их от должности действие доверенности прекращается.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6.6. Учреждение несет ответственность за деятельность созданных филиалов и представительств.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7. Реорганизация и ликвидация Учреждения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7.1. Реорганизация Учреждения осуществляется в соответствии с распоряжением Правительства Ленинградской области или по решению суда в порядке, установленном законодательством.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Изменение типа Учреждения не является его реорганизацией. При изменении типа Учреждения в настоящий Устав вносятся соответствующие изменения.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7.2.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7.3. Учреждение может быть ликвидировано в соответствии с распоряжением Правительства Ленинградской области или по решению суда в порядке, установленном законодательством.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7.4. Ликвидация Учреждения влечет прекращение его деятельности без перехода прав и обязанностей в порядке правопреемства к другим лицам.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7.5. Оставшиеся после удовлетворения требований кредиторов денежные средства, а также другое имущество Учреждения передаются собственнику, если иное не предусмотрено законодательством. Исключительные права (интеллектуальная собственность), принадлежащие Учреждению на момент ликвидации, переходят к </w:t>
      </w:r>
      <w:r w:rsidRPr="00C13F99">
        <w:rPr>
          <w:rFonts w:ascii="Times New Roman" w:hAnsi="Times New Roman" w:cs="Times New Roman"/>
          <w:sz w:val="24"/>
          <w:szCs w:val="24"/>
        </w:rPr>
        <w:lastRenderedPageBreak/>
        <w:t>собственнику.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C13F99">
        <w:rPr>
          <w:rFonts w:ascii="Times New Roman" w:hAnsi="Times New Roman" w:cs="Times New Roman"/>
          <w:sz w:val="24"/>
          <w:szCs w:val="24"/>
        </w:rPr>
        <w:t>Ликвидация Учреждения считается завершенной, а Учреждение - прекратившим свою деятельность после внесения соответствующей записи в единый государственный реестр юридических лиц.</w:t>
      </w:r>
      <w:proofErr w:type="gramEnd"/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 xml:space="preserve">7.7. При ликвидации и реорганизации </w:t>
      </w:r>
      <w:proofErr w:type="gramStart"/>
      <w:r w:rsidRPr="00C13F99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C13F99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7.8. При реорганизации Учреждения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7.9. При ликвидации Учреждения его документы передаются в государственный архив в порядке, установленном законодательством Российской Федерации.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C13F99" w:rsidRPr="00C13F99" w:rsidRDefault="00C13F99" w:rsidP="00032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F99">
        <w:rPr>
          <w:rFonts w:ascii="Times New Roman" w:hAnsi="Times New Roman" w:cs="Times New Roman"/>
          <w:sz w:val="24"/>
          <w:szCs w:val="24"/>
        </w:rPr>
        <w:t>Изменения в настоящий Устав утверждаются Правительством Ленинградской области и подлежат регистрации в порядке, установленном законодательством Российской Федерации.</w:t>
      </w:r>
    </w:p>
    <w:p w:rsidR="00C13F99" w:rsidRPr="00C13F99" w:rsidRDefault="00C13F99" w:rsidP="00C1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0A9" w:rsidRPr="00C13F99" w:rsidRDefault="00D030A9" w:rsidP="00C1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30A9" w:rsidRPr="00C13F99" w:rsidSect="0050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3F99"/>
    <w:rsid w:val="00017754"/>
    <w:rsid w:val="00032F1D"/>
    <w:rsid w:val="000D5007"/>
    <w:rsid w:val="001F7B5E"/>
    <w:rsid w:val="002124E8"/>
    <w:rsid w:val="003A6973"/>
    <w:rsid w:val="003E42A8"/>
    <w:rsid w:val="004A36EF"/>
    <w:rsid w:val="004C30E9"/>
    <w:rsid w:val="00506AAD"/>
    <w:rsid w:val="00C13F99"/>
    <w:rsid w:val="00D030A9"/>
    <w:rsid w:val="00DB4C61"/>
    <w:rsid w:val="00E45C36"/>
    <w:rsid w:val="00EE260D"/>
    <w:rsid w:val="00FC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3F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F0D829FB8EB0C457751104C87D91AA7CDA0863F593B42D92682AB6DwCe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EF0D829FB8EB0C457751104C87D91AA7CCA5803A5B3B42D92682AB6DwCe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F0D829FB8EB0C457751104C87D91AA7C5A680340A6C4088738CwAeEJ" TargetMode="External"/><Relationship Id="rId5" Type="http://schemas.openxmlformats.org/officeDocument/2006/relationships/hyperlink" Target="consultantplus://offline/ref=DBEF0D829FB8EB0C45774E015987D91AA4CAA38039543B42D92682AB6DwCe4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BEF0D829FB8EB0C45774E015987D91AA3CDA78D3D576648D17F8EA9w6eA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da_zhukov</dc:creator>
  <cp:lastModifiedBy>da_zhukov</cp:lastModifiedBy>
  <cp:revision>2</cp:revision>
  <dcterms:created xsi:type="dcterms:W3CDTF">2017-10-04T09:30:00Z</dcterms:created>
  <dcterms:modified xsi:type="dcterms:W3CDTF">2017-10-04T10:24:00Z</dcterms:modified>
</cp:coreProperties>
</file>